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276" w:lineRule="auto"/>
        <w:contextualSpacing w:val="0"/>
        <w:jc w:val="center"/>
        <w:rPr>
          <w:rFonts w:ascii="Calibri" w:cs="Calibri" w:eastAsia="Calibri" w:hAnsi="Calibri"/>
        </w:rPr>
      </w:pPr>
      <w:r w:rsidDel="00000000" w:rsidR="00000000" w:rsidRPr="00000000">
        <w:drawing>
          <wp:inline distB="0" distT="0" distL="114300" distR="114300">
            <wp:extent cx="3816850" cy="217646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816850" cy="21764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Cantata One" w:cs="Cantata One" w:eastAsia="Cantata One" w:hAnsi="Cantata One"/>
          <w:sz w:val="28"/>
          <w:szCs w:val="28"/>
        </w:rPr>
      </w:pPr>
      <w:r w:rsidDel="00000000" w:rsidR="00000000" w:rsidRPr="00000000">
        <w:rPr>
          <w:rFonts w:ascii="Cantata One" w:cs="Cantata One" w:eastAsia="Cantata One" w:hAnsi="Cantata One"/>
          <w:sz w:val="28"/>
          <w:szCs w:val="28"/>
          <w:rtl w:val="0"/>
        </w:rPr>
        <w:t xml:space="preserve">Session 11 “</w:t>
      </w:r>
      <w:r w:rsidDel="00000000" w:rsidR="00000000" w:rsidRPr="00000000">
        <w:rPr>
          <w:rFonts w:ascii="Cantata One" w:cs="Cantata One" w:eastAsia="Cantata One" w:hAnsi="Cantata One"/>
          <w:sz w:val="36"/>
          <w:szCs w:val="36"/>
          <w:rtl w:val="0"/>
        </w:rPr>
        <w:t xml:space="preserve">Safety And Business ethics</w:t>
      </w:r>
      <w:r w:rsidDel="00000000" w:rsidR="00000000" w:rsidRPr="00000000">
        <w:rPr>
          <w:rFonts w:ascii="Cantata One" w:cs="Cantata One" w:eastAsia="Cantata One" w:hAnsi="Cantata One"/>
          <w:sz w:val="28"/>
          <w:szCs w:val="28"/>
          <w:rtl w:val="0"/>
        </w:rPr>
        <w:t xml:space="preserve">”</w:t>
      </w:r>
    </w:p>
    <w:p w:rsidR="00000000" w:rsidDel="00000000" w:rsidP="00000000" w:rsidRDefault="00000000" w:rsidRPr="00000000">
      <w:pPr>
        <w:widowControl w:val="0"/>
        <w:pBdr/>
        <w:spacing w:line="240" w:lineRule="auto"/>
        <w:contextualSpacing w:val="0"/>
        <w:rPr>
          <w:rFonts w:ascii="Cantata One" w:cs="Cantata One" w:eastAsia="Cantata One" w:hAnsi="Cantata O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Cantata One" w:cs="Cantata One" w:eastAsia="Cantata One" w:hAnsi="Cantata One"/>
          <w:color w:val="000000"/>
          <w:sz w:val="24"/>
          <w:szCs w:val="24"/>
        </w:rPr>
      </w:pPr>
      <w:r w:rsidDel="00000000" w:rsidR="00000000" w:rsidRPr="00000000">
        <w:rPr>
          <w:rFonts w:ascii="Cantata One" w:cs="Cantata One" w:eastAsia="Cantata One" w:hAnsi="Cantata One"/>
          <w:sz w:val="24"/>
          <w:szCs w:val="24"/>
          <w:rtl w:val="0"/>
        </w:rPr>
        <w:t xml:space="preserve">OSHA (State Occupational Health Program)</w:t>
      </w:r>
    </w:p>
    <w:p w:rsidR="00000000" w:rsidDel="00000000" w:rsidP="00000000" w:rsidRDefault="00000000" w:rsidRPr="00000000">
      <w:pPr>
        <w:widowControl w:val="0"/>
        <w:numPr>
          <w:ilvl w:val="1"/>
          <w:numId w:val="1"/>
        </w:numPr>
        <w:pBdr/>
        <w:spacing w:line="240" w:lineRule="auto"/>
        <w:ind w:left="1440" w:hanging="360"/>
        <w:contextualSpacing w:val="1"/>
        <w:rPr>
          <w:rFonts w:ascii="Cantata One" w:cs="Cantata One" w:eastAsia="Cantata One" w:hAnsi="Cantata One"/>
          <w:color w:val="000000"/>
          <w:sz w:val="24"/>
          <w:szCs w:val="24"/>
        </w:rPr>
      </w:pPr>
      <w:r w:rsidDel="00000000" w:rsidR="00000000" w:rsidRPr="00000000">
        <w:rPr>
          <w:rFonts w:ascii="Cantata One" w:cs="Cantata One" w:eastAsia="Cantata One" w:hAnsi="Cantata One"/>
          <w:sz w:val="24"/>
          <w:szCs w:val="24"/>
          <w:rtl w:val="0"/>
        </w:rPr>
        <w:t xml:space="preserve">They regulate the procedures to follow to prevent accidents in the workplace and how to handle them.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Cantata One" w:cs="Cantata One" w:eastAsia="Cantata One" w:hAnsi="Cantata One"/>
          <w:color w:val="000000"/>
          <w:sz w:val="24"/>
          <w:szCs w:val="24"/>
        </w:rPr>
      </w:pPr>
      <w:r w:rsidDel="00000000" w:rsidR="00000000" w:rsidRPr="00000000">
        <w:rPr>
          <w:rFonts w:ascii="Cantata One" w:cs="Cantata One" w:eastAsia="Cantata One" w:hAnsi="Cantata One"/>
          <w:sz w:val="24"/>
          <w:szCs w:val="24"/>
          <w:rtl w:val="0"/>
        </w:rPr>
        <w:t xml:space="preserve">Have total clarity of “WHO you are, and WHAT you believe</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Cantata One" w:cs="Cantata One" w:eastAsia="Cantata One" w:hAnsi="Cantata One"/>
          <w:color w:val="000000"/>
          <w:sz w:val="24"/>
          <w:szCs w:val="24"/>
        </w:rPr>
      </w:pPr>
      <w:r w:rsidDel="00000000" w:rsidR="00000000" w:rsidRPr="00000000">
        <w:rPr>
          <w:rFonts w:ascii="Cantata One" w:cs="Cantata One" w:eastAsia="Cantata One" w:hAnsi="Cantata One"/>
          <w:sz w:val="24"/>
          <w:szCs w:val="24"/>
          <w:rtl w:val="0"/>
        </w:rPr>
        <w:t xml:space="preserve">Lifting Heavy objects-Standing too long- Cutting with knife-Slips/trips-Burns-Chemicals &amp; Assaults</w:t>
      </w:r>
    </w:p>
    <w:p w:rsidR="00000000" w:rsidDel="00000000" w:rsidP="00000000" w:rsidRDefault="00000000" w:rsidRPr="00000000">
      <w:pPr>
        <w:widowControl w:val="0"/>
        <w:pBdr/>
        <w:spacing w:line="240" w:lineRule="auto"/>
        <w:ind w:left="0" w:firstLine="0"/>
        <w:contextualSpacing w:val="0"/>
        <w:rPr>
          <w:rFonts w:ascii="Cantata One" w:cs="Cantata One" w:eastAsia="Cantata One" w:hAnsi="Cantata One"/>
          <w:sz w:val="24"/>
          <w:szCs w:val="24"/>
        </w:rPr>
      </w:pPr>
      <w:r w:rsidDel="00000000" w:rsidR="00000000" w:rsidRPr="00000000">
        <w:pict>
          <v:rect style="width:0.0pt;height:1.5pt" o:hr="t" o:hrstd="t" o:hralign="center" fillcolor="#A0A0A0" stroked="f"/>
        </w:pict>
      </w:r>
      <w:r w:rsidDel="00000000" w:rsidR="00000000" w:rsidRPr="00000000">
        <w:rPr>
          <w:rFonts w:ascii="Cantata One" w:cs="Cantata One" w:eastAsia="Cantata One" w:hAnsi="Cantata One"/>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Cantata One" w:cs="Cantata One" w:eastAsia="Cantata One" w:hAnsi="Cantata One"/>
          <w:color w:val="000000"/>
          <w:sz w:val="24"/>
          <w:szCs w:val="24"/>
        </w:rPr>
      </w:pPr>
      <w:r w:rsidDel="00000000" w:rsidR="00000000" w:rsidRPr="00000000">
        <w:rPr>
          <w:rFonts w:ascii="Cantata One" w:cs="Cantata One" w:eastAsia="Cantata One" w:hAnsi="Cantata One"/>
          <w:sz w:val="24"/>
          <w:szCs w:val="24"/>
          <w:rtl w:val="0"/>
        </w:rPr>
        <w:t xml:space="preserve"> </w:t>
      </w:r>
      <w:r w:rsidDel="00000000" w:rsidR="00000000" w:rsidRPr="00000000">
        <w:rPr>
          <w:rFonts w:ascii="Cantata One" w:cs="Cantata One" w:eastAsia="Cantata One" w:hAnsi="Cantata One"/>
          <w:sz w:val="24"/>
          <w:szCs w:val="24"/>
          <w:u w:val="single"/>
          <w:rtl w:val="0"/>
        </w:rPr>
        <w:t xml:space="preserve">Let’s Talk About It: How You Can Make Your Workplace Safer Discussion? </w:t>
      </w:r>
    </w:p>
    <w:p w:rsidR="00000000" w:rsidDel="00000000" w:rsidP="00000000" w:rsidRDefault="00000000" w:rsidRPr="00000000">
      <w:pPr>
        <w:widowControl w:val="0"/>
        <w:pBdr/>
        <w:spacing w:line="240" w:lineRule="auto"/>
        <w:contextualSpacing w:val="0"/>
        <w:rPr>
          <w:rFonts w:ascii="Cantata One" w:cs="Cantata One" w:eastAsia="Cantata One" w:hAnsi="Cantata One"/>
          <w:sz w:val="24"/>
          <w:szCs w:val="24"/>
        </w:rPr>
      </w:pPr>
      <w:r w:rsidDel="00000000" w:rsidR="00000000" w:rsidRPr="00000000">
        <w:rPr>
          <w:rFonts w:ascii="Cantata One" w:cs="Cantata One" w:eastAsia="Cantata One" w:hAnsi="Cantata One"/>
          <w:sz w:val="20"/>
          <w:szCs w:val="20"/>
          <w:rtl w:val="0"/>
        </w:rPr>
        <w:t xml:space="preserve">Let’s discuss some of the things you can do to:                                                                                                             1) Prevent back strains and sprains                                                                                                                                 2) Prevent injuries to our legs and feet                                                                                                                             3) Prevent strains and sprains to our shoulders, necks, arms and hands                                                                               4) Prevent nerve injuries to our arms and wrists                                                                                                                  5) Prevent cuts with knives, or cutting fingers on machines                                                                                          6) Prevent burns                                                                                                                                                                  7) Prevent slips and falls</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Cantata One" w:cs="Cantata One" w:eastAsia="Cantata One" w:hAnsi="Cantata One"/>
          <w:color w:val="000000"/>
          <w:sz w:val="24"/>
          <w:szCs w:val="24"/>
        </w:rPr>
      </w:pPr>
      <w:r w:rsidDel="00000000" w:rsidR="00000000" w:rsidRPr="00000000">
        <w:rPr>
          <w:rFonts w:ascii="Cantata One" w:cs="Cantata One" w:eastAsia="Cantata One" w:hAnsi="Cantata One"/>
          <w:sz w:val="24"/>
          <w:szCs w:val="24"/>
          <w:rtl w:val="0"/>
        </w:rPr>
        <w:t xml:space="preserve">What can workers do?                                                                                                                               •Report hazards and injuries to their manager or employer immediately.                                                                                     •Practice using the hazards checklist and hazard mapping.                                                                       •Suggest the best solutions to the hazards present in their workplace.                                                •Participate in safety and health training. </w:t>
      </w:r>
    </w:p>
    <w:p w:rsidR="00000000" w:rsidDel="00000000" w:rsidP="00000000" w:rsidRDefault="00000000" w:rsidRPr="00000000">
      <w:pPr>
        <w:widowControl w:val="0"/>
        <w:numPr>
          <w:ilvl w:val="1"/>
          <w:numId w:val="1"/>
        </w:numPr>
        <w:pBdr/>
        <w:spacing w:line="240" w:lineRule="auto"/>
        <w:ind w:left="1440" w:hanging="360"/>
        <w:contextualSpacing w:val="1"/>
        <w:rPr>
          <w:rFonts w:ascii="Cantata One" w:cs="Cantata One" w:eastAsia="Cantata One" w:hAnsi="Cantata One"/>
          <w:color w:val="000000"/>
          <w:sz w:val="24"/>
          <w:szCs w:val="24"/>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numPr>
          <w:ilvl w:val="0"/>
          <w:numId w:val="1"/>
        </w:numPr>
        <w:pBdr/>
        <w:spacing w:after="320" w:line="240" w:lineRule="auto"/>
        <w:ind w:left="720" w:hanging="360"/>
        <w:contextualSpacing w:val="1"/>
        <w:rPr>
          <w:rFonts w:ascii="Cantata One" w:cs="Cantata One" w:eastAsia="Cantata One" w:hAnsi="Cantata One"/>
          <w:sz w:val="24"/>
          <w:szCs w:val="24"/>
        </w:rPr>
      </w:pPr>
      <w:r w:rsidDel="00000000" w:rsidR="00000000" w:rsidRPr="00000000">
        <w:rPr>
          <w:rFonts w:ascii="Cantata One" w:cs="Cantata One" w:eastAsia="Cantata One" w:hAnsi="Cantata One"/>
          <w:sz w:val="24"/>
          <w:szCs w:val="24"/>
          <w:rtl w:val="0"/>
        </w:rPr>
        <w:t xml:space="preserve">What can workers ask management to do?                                                                </w:t>
      </w:r>
      <w:r w:rsidDel="00000000" w:rsidR="00000000" w:rsidRPr="00000000">
        <w:rPr>
          <w:rFonts w:ascii="Cantata One" w:cs="Cantata One" w:eastAsia="Cantata One" w:hAnsi="Cantata One"/>
          <w:sz w:val="20"/>
          <w:szCs w:val="20"/>
          <w:rtl w:val="0"/>
        </w:rPr>
        <w:t xml:space="preserve">•Set up safety meetings to listen to workers’ concerns. •Setup and support a safety committee that would take on the task of identifying hazards and coming up with solutions.   •Provide health and safety training for all workers.</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numPr>
          <w:ilvl w:val="0"/>
          <w:numId w:val="1"/>
        </w:numPr>
        <w:pBdr/>
        <w:spacing w:after="320" w:line="240" w:lineRule="auto"/>
        <w:ind w:left="720" w:hanging="360"/>
        <w:contextualSpacing w:val="1"/>
        <w:rPr>
          <w:rFonts w:ascii="Cantata One" w:cs="Cantata One" w:eastAsia="Cantata One" w:hAnsi="Cantata One"/>
          <w:sz w:val="24"/>
          <w:szCs w:val="24"/>
          <w:u w:val="none"/>
        </w:rPr>
      </w:pPr>
      <w:r w:rsidDel="00000000" w:rsidR="00000000" w:rsidRPr="00000000">
        <w:rPr>
          <w:rFonts w:ascii="Cantata One" w:cs="Cantata One" w:eastAsia="Cantata One" w:hAnsi="Cantata One"/>
          <w:sz w:val="24"/>
          <w:szCs w:val="24"/>
          <w:rtl w:val="0"/>
        </w:rPr>
        <w:t xml:space="preserve">Put a bucket outside of building with salt so that anybody can put salt. </w:t>
      </w:r>
    </w:p>
    <w:p w:rsidR="00000000" w:rsidDel="00000000" w:rsidP="00000000" w:rsidRDefault="00000000" w:rsidRPr="00000000">
      <w:pPr>
        <w:widowControl w:val="0"/>
        <w:numPr>
          <w:ilvl w:val="0"/>
          <w:numId w:val="1"/>
        </w:numPr>
        <w:pBdr/>
        <w:spacing w:after="320" w:line="240" w:lineRule="auto"/>
        <w:ind w:left="720" w:hanging="360"/>
        <w:contextualSpacing w:val="1"/>
        <w:rPr>
          <w:rFonts w:ascii="Cantata One" w:cs="Cantata One" w:eastAsia="Cantata One" w:hAnsi="Cantata One"/>
          <w:sz w:val="24"/>
          <w:szCs w:val="24"/>
          <w:u w:val="non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ntata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rFonts w:ascii="Arial" w:cs="Arial" w:eastAsia="Arial" w:hAnsi="Arial"/>
        <w:b w:val="0"/>
        <w:i w:val="0"/>
        <w:smallCaps w:val="0"/>
        <w:strike w:val="0"/>
        <w:color w:val="595959"/>
        <w:sz w:val="36"/>
        <w:szCs w:val="36"/>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595959"/>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595959"/>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595959"/>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595959"/>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595959"/>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595959"/>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595959"/>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595959"/>
        <w:sz w:val="28"/>
        <w:szCs w:val="2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