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114300" distR="114300">
            <wp:extent cx="3376524" cy="191928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524" cy="1919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Session 10 “</w:t>
      </w:r>
      <w:r w:rsidDel="00000000" w:rsidR="00000000" w:rsidRPr="00000000">
        <w:rPr>
          <w:rFonts w:ascii="Cantata One" w:cs="Cantata One" w:eastAsia="Cantata One" w:hAnsi="Cantata One"/>
          <w:sz w:val="36"/>
          <w:szCs w:val="36"/>
          <w:rtl w:val="0"/>
        </w:rPr>
        <w:t xml:space="preserve">Time Balance Mastery</w: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Have a crystal clear vision in WHO I want to become (In the top 7 areas of your life)</w:t>
      </w: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&gt;Family-Health-Spiritual-Finances-Personal and professional development-Contribution-Fun&lt;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ntata One" w:cs="Cantata One" w:eastAsia="Cantata One" w:hAnsi="Cantata On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Know what is your life’s purpose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Have total clarity of “WHO you are, and WHAT you believe”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To have a code of conduct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This is how we act.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ntata One" w:cs="Cantata One" w:eastAsia="Cantata One" w:hAnsi="Cantata One"/>
          <w:sz w:val="24"/>
          <w:szCs w:val="24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Whatever code of conduct we have, that is how we act. It guides us.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ntata One" w:cs="Cantata One" w:eastAsia="Cantata One" w:hAnsi="Cantata One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40" w:firstLine="0"/>
        <w:contextualSpacing w:val="0"/>
        <w:rPr>
          <w:rFonts w:ascii="Cantata One" w:cs="Cantata One" w:eastAsia="Cantata One" w:hAnsi="Cantata On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 Have a list of your values and life principles (valores, principios)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Business Values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Personal Values</w:t>
        <w:tab/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We respect each other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IN this house we respect each other’s privacy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In this house we take care of each other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In this house we are respectful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In this house we shake hands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 To have a short term plan (weeks and months) and Long term plan (years)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Use a calendar (electronic or paper)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Review our agenda before you go to sleep and in the morning before you leave your house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Keep a notebook near you all the time so you can write down your notes, ideas, commitments, or anything else that is important to track.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lineRule="auto"/>
        <w:contextualSpacing w:val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  <w:font w:name="Cantata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